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аттестации экспертов, привлекаемых Федеральной службой по надзору                 в сфере транспорта к проведению мероприятий по контролю </w:t>
      </w: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постановления Правительства Российской Федерации                 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(Собрание законодательства Российской Федерации, 2014, № 29, ст. 4142; 2018,                  № 1, ст. 381) п р и к а з ы в а ю:</w:t>
      </w:r>
    </w:p>
    <w:p w:rsidR="002250EE" w:rsidRDefault="002250E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:rsidR="002250EE" w:rsidRDefault="00DF6C2A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1.1. Положение об Аттестационной комиссии Федеральной службы по надзору                в сфере транспорта по проведению квалификационного экзамена для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 (</w:t>
      </w:r>
      <w:r>
        <w:rPr>
          <w:rStyle w:val="ListLabel150"/>
        </w:rPr>
        <w:t>приложение № 1</w:t>
      </w:r>
      <w:r>
        <w:rPr>
          <w:rFonts w:ascii="Times New Roman" w:hAnsi="Times New Roman"/>
          <w:sz w:val="28"/>
        </w:rPr>
        <w:t>).</w:t>
      </w:r>
    </w:p>
    <w:p w:rsidR="002250EE" w:rsidRDefault="00DF6C2A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1.2. Порядок проведения квалификационного экзамена для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 (</w:t>
      </w:r>
      <w:r>
        <w:rPr>
          <w:rStyle w:val="ListLabel150"/>
        </w:rPr>
        <w:t>приложение № 2</w:t>
      </w:r>
      <w:r>
        <w:rPr>
          <w:rFonts w:ascii="Times New Roman" w:hAnsi="Times New Roman"/>
          <w:sz w:val="28"/>
        </w:rPr>
        <w:t>).</w:t>
      </w: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Критерии аттестации экспертов, привлекаемых Федеральной службой                  по надзору в сфере транспорта к проведению мероприятий по контролю </w:t>
      </w:r>
      <w:r>
        <w:rPr>
          <w:rFonts w:ascii="Times New Roman" w:hAnsi="Times New Roman"/>
          <w:sz w:val="28"/>
        </w:rPr>
        <w:br/>
        <w:t>(приложение № 3).</w:t>
      </w:r>
    </w:p>
    <w:p w:rsidR="002250EE" w:rsidRDefault="00DF6C2A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1.4. Перечень видов экспертиз, для проведения которых требуется привлечение экспертов, привлекаемых Федеральной службой по надзору в сфере транспорта к проведению мероприятий по контролю (</w:t>
      </w:r>
      <w:r>
        <w:rPr>
          <w:rStyle w:val="ListLabel150"/>
        </w:rPr>
        <w:t>приложение №</w:t>
      </w:r>
      <w:r>
        <w:rPr>
          <w:rFonts w:ascii="Times New Roman" w:hAnsi="Times New Roman"/>
          <w:sz w:val="28"/>
        </w:rPr>
        <w:t xml:space="preserve"> 4).</w:t>
      </w:r>
    </w:p>
    <w:p w:rsidR="002250EE" w:rsidRDefault="00DF6C2A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  1.5. Правила формирования и ведения реестра экспертов, привлекаемых Федеральной службой по надзору в сфере транспорта к проведению мероприятий               по контролю (</w:t>
      </w:r>
      <w:r>
        <w:rPr>
          <w:rStyle w:val="ListLabel150"/>
        </w:rPr>
        <w:t>приложение №</w:t>
      </w:r>
      <w:r>
        <w:rPr>
          <w:rFonts w:ascii="Times New Roman" w:hAnsi="Times New Roman"/>
          <w:sz w:val="28"/>
        </w:rPr>
        <w:t xml:space="preserve"> 5).</w:t>
      </w: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1.6. Форму заявления об аттестации эксперта, привлекаемого Федеральной службой по надзору в сфере транспорта к проведению мероприятий по контролю (</w:t>
      </w:r>
      <w:r>
        <w:rPr>
          <w:rStyle w:val="ListLabel150"/>
        </w:rPr>
        <w:t>приложение №</w:t>
      </w:r>
      <w:r>
        <w:rPr>
          <w:rFonts w:ascii="Times New Roman" w:hAnsi="Times New Roman"/>
          <w:sz w:val="28"/>
        </w:rPr>
        <w:t xml:space="preserve"> 6).</w:t>
      </w: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исполнением настоящего приказа оставляю за собой.</w:t>
      </w: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                                                                                              В.Ф. Басаргин</w:t>
      </w: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2250EE" w:rsidRDefault="00DF6C2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об Аттестационной комиссии Федеральной службы по надзору в сфере транспорта по проведению квалификационного экзамена для                 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</w:t>
      </w: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250EE" w:rsidRDefault="00DF6C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Настоящее Положение регулирует деятельность аттестационной комиссии Федеральной службы по надзору в сфере транспорта по проведению квалификационного экзамена для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 при осуществлении федерального государственного контроля (надзора) (далее – Комиссия). 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является постоянно действующим органом, созданным в целях проведения квалификационного экзамена для граждан, претендующих на получение аттестации экспертов, привлекаемых Федеральной службой по надзору в сфере транспорта к проведению мероприятий по контролю, а также экспертов в целях их переаттестации (далее – заявитель).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Комиссия формируется из федеральных государственных гражданских служащих Федеральной службы по надзору в сфере транспорта в составе не менее девяти членов, включая председателя Комиссии, заместителя председателя Комиссии и секретаря Комиссии.</w:t>
      </w:r>
    </w:p>
    <w:p w:rsidR="002250EE" w:rsidRDefault="00DF6C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Председатель Комиссии: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осуществляет общее руководство деятельностью Комиссии;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председательствует на заседаниях Комиссии;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осуществляет общий контроль за реализацией принятых Комиссией решений.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отсутствие председателя Комиссии его обязанности исполняет заместитель председателя Комиссии.</w:t>
      </w:r>
    </w:p>
    <w:p w:rsidR="002250EE" w:rsidRDefault="00DF6C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Секретарь Комиссии: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обеспечивает ведение документооборота, связанного с деятельностью Комиссии, информирование членов Комиссии и заявителей о проведении заседаний Комиссии;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готовит материалы к заседанию Комиссии, проекты протоколов заседания Комиссии и проект приказа Федеральной службы по надзору в сфере транспорта               об аттестации (отказе в аттестации) заявителей;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обеспечивает направление заявителям необходимых материалов.</w:t>
      </w:r>
    </w:p>
    <w:p w:rsidR="00AF1E08" w:rsidRPr="00AF1E08" w:rsidRDefault="00DF6C2A" w:rsidP="00AF1E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AF1E08" w:rsidRPr="00AF1E08">
        <w:rPr>
          <w:rFonts w:ascii="Times New Roman" w:hAnsi="Times New Roman"/>
          <w:bCs/>
          <w:sz w:val="28"/>
        </w:rPr>
        <w:t xml:space="preserve">Дату, время и место проведения заседания </w:t>
      </w:r>
      <w:r w:rsidR="00AF1CA3">
        <w:rPr>
          <w:rFonts w:ascii="Times New Roman" w:hAnsi="Times New Roman"/>
          <w:bCs/>
          <w:sz w:val="28"/>
        </w:rPr>
        <w:t>К</w:t>
      </w:r>
      <w:r w:rsidR="00AF1E08" w:rsidRPr="00AF1E08">
        <w:rPr>
          <w:rFonts w:ascii="Times New Roman" w:hAnsi="Times New Roman"/>
          <w:bCs/>
          <w:sz w:val="28"/>
        </w:rPr>
        <w:t xml:space="preserve">омиссии назначает председатель </w:t>
      </w:r>
      <w:r w:rsidR="00AF1CA3">
        <w:rPr>
          <w:rFonts w:ascii="Times New Roman" w:hAnsi="Times New Roman"/>
          <w:bCs/>
          <w:sz w:val="28"/>
        </w:rPr>
        <w:t>К</w:t>
      </w:r>
      <w:r w:rsidR="00AF1E08" w:rsidRPr="00AF1E08">
        <w:rPr>
          <w:rFonts w:ascii="Times New Roman" w:hAnsi="Times New Roman"/>
          <w:bCs/>
          <w:sz w:val="28"/>
        </w:rPr>
        <w:t xml:space="preserve">омиссии по предварительному согласованию секретарем </w:t>
      </w:r>
      <w:r w:rsidR="00AF1CA3">
        <w:rPr>
          <w:rFonts w:ascii="Times New Roman" w:hAnsi="Times New Roman"/>
          <w:bCs/>
          <w:sz w:val="28"/>
        </w:rPr>
        <w:t>К</w:t>
      </w:r>
      <w:r w:rsidR="00AF1E08" w:rsidRPr="00AF1E08">
        <w:rPr>
          <w:rFonts w:ascii="Times New Roman" w:hAnsi="Times New Roman"/>
          <w:bCs/>
          <w:sz w:val="28"/>
        </w:rPr>
        <w:t>омиссии с ее членами.</w:t>
      </w:r>
    </w:p>
    <w:p w:rsidR="002250EE" w:rsidRDefault="002250E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2250EE" w:rsidRDefault="002250EE">
      <w:pPr>
        <w:spacing w:after="0" w:line="240" w:lineRule="auto"/>
        <w:ind w:firstLine="540"/>
        <w:jc w:val="both"/>
        <w:rPr>
          <w:rFonts w:ascii="Arial" w:hAnsi="Arial"/>
          <w:sz w:val="20"/>
        </w:rPr>
      </w:pPr>
    </w:p>
    <w:p w:rsidR="002250EE" w:rsidRDefault="00DF6C2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lastRenderedPageBreak/>
        <w:t>7. Члены Комиссии: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присутствуют на заседаниях Комиссии;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участвуют в голосовании по вопросам, предусмотренным повесткой дня заседания Комиссии</w:t>
      </w:r>
      <w:bookmarkStart w:id="1" w:name="Par18"/>
      <w:bookmarkEnd w:id="1"/>
      <w:r>
        <w:rPr>
          <w:rFonts w:ascii="Times New Roman" w:hAnsi="Times New Roman"/>
          <w:sz w:val="28"/>
        </w:rPr>
        <w:t>.</w:t>
      </w:r>
    </w:p>
    <w:p w:rsidR="002250EE" w:rsidRDefault="00DF6C2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8. Комиссия проводит проверку соответствия заявителя </w:t>
      </w:r>
      <w:hyperlink r:id="rId7" w:history="1">
        <w:r>
          <w:rPr>
            <w:rStyle w:val="ListLabel150"/>
          </w:rPr>
          <w:t>Критериям</w:t>
        </w:r>
      </w:hyperlink>
      <w:r>
        <w:rPr>
          <w:rFonts w:ascii="Times New Roman" w:hAnsi="Times New Roman"/>
          <w:sz w:val="28"/>
        </w:rPr>
        <w:t xml:space="preserve"> аттестации экспертов, привлекаемых Федеральной службой по надзору в сфере транспорта  к проведению мероприятий по контролю (далее – Критерии аттестации, приложение № 3 к приказу), в форме квалификационного экзамена.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  Комиссия осуществляет следующие функции:</w:t>
      </w:r>
    </w:p>
    <w:p w:rsidR="002250EE" w:rsidRDefault="00DF6C2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а) в целях осуществления указанной в </w:t>
      </w:r>
      <w:hyperlink w:anchor="Par18" w:history="1">
        <w:r>
          <w:rPr>
            <w:rStyle w:val="ListLabel150"/>
          </w:rPr>
          <w:t>пункте 8</w:t>
        </w:r>
      </w:hyperlink>
      <w:r>
        <w:rPr>
          <w:rFonts w:ascii="Times New Roman" w:hAnsi="Times New Roman"/>
          <w:sz w:val="28"/>
        </w:rPr>
        <w:t xml:space="preserve"> настоящего Положения проверки организует и проводит квалификационный экзамен;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результатов квалификационного экзамена принимает одно         из следующих решений: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соответствии заявителя Критериям аттестации;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несоответствии заявителя Критериям аттестации.</w:t>
      </w:r>
    </w:p>
    <w:p w:rsidR="002250EE" w:rsidRDefault="00DF6C2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10. Заседания Комиссии проводятся по мере необходимости с учетом даты проведения квалификационного экзамена, которая определяется в соответствии                    с </w:t>
      </w:r>
      <w:hyperlink r:id="rId8" w:history="1">
        <w:r>
          <w:rPr>
            <w:rStyle w:val="ListLabel150"/>
          </w:rPr>
          <w:t>пунктом 9</w:t>
        </w:r>
      </w:hyperlink>
      <w:r>
        <w:rPr>
          <w:rFonts w:ascii="Times New Roman" w:hAnsi="Times New Roman"/>
          <w:sz w:val="28"/>
        </w:rPr>
        <w:t xml:space="preserve"> Порядка проведения квалификационного экзамена для граждан, претендующих на получение аттестации экспертов (приложение № 2 к приказу).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считается правомочным, если в нем принимает участие                  не менее половины членов Комиссии.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Решение о соответствии (несоответствии) заявителей Критериям аттестации принимается комиссией в отношении каждого заявителя большинством </w:t>
      </w:r>
      <w:proofErr w:type="gramStart"/>
      <w:r>
        <w:rPr>
          <w:rFonts w:ascii="Times New Roman" w:hAnsi="Times New Roman"/>
          <w:sz w:val="28"/>
        </w:rPr>
        <w:t>голосов  от</w:t>
      </w:r>
      <w:proofErr w:type="gramEnd"/>
      <w:r>
        <w:rPr>
          <w:rFonts w:ascii="Times New Roman" w:hAnsi="Times New Roman"/>
          <w:sz w:val="28"/>
        </w:rPr>
        <w:t xml:space="preserve"> числа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2250EE" w:rsidRDefault="00DF6C2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12. В случае несогласия с принятым решением </w:t>
      </w:r>
      <w:proofErr w:type="gramStart"/>
      <w:r>
        <w:rPr>
          <w:rFonts w:ascii="Times New Roman" w:hAnsi="Times New Roman"/>
          <w:sz w:val="28"/>
        </w:rPr>
        <w:t>члены  Комиссии</w:t>
      </w:r>
      <w:proofErr w:type="gramEnd"/>
      <w:r>
        <w:rPr>
          <w:rFonts w:ascii="Times New Roman" w:hAnsi="Times New Roman"/>
          <w:sz w:val="28"/>
        </w:rPr>
        <w:t xml:space="preserve"> имеют право в письменной форме изложить особое мнение, которое включается в протокол Комиссии.</w:t>
      </w:r>
    </w:p>
    <w:p w:rsidR="002250EE" w:rsidRDefault="002250EE">
      <w:pPr>
        <w:widowControl w:val="0"/>
        <w:spacing w:after="0" w:line="240" w:lineRule="auto"/>
        <w:ind w:left="6521" w:firstLine="567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tabs>
          <w:tab w:val="left" w:pos="1229"/>
        </w:tabs>
        <w:spacing w:after="0" w:line="240" w:lineRule="auto"/>
        <w:ind w:left="10" w:right="-68" w:firstLine="571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bookmarkStart w:id="2" w:name="Par148"/>
      <w:bookmarkEnd w:id="2"/>
      <w:r>
        <w:rPr>
          <w:rFonts w:ascii="Times New Roman" w:hAnsi="Times New Roman"/>
          <w:b/>
          <w:sz w:val="28"/>
        </w:rPr>
        <w:t xml:space="preserve">Порядок </w:t>
      </w:r>
    </w:p>
    <w:p w:rsidR="002250EE" w:rsidRDefault="00DF6C2A">
      <w:pPr>
        <w:widowControl w:val="0"/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</w:rPr>
        <w:t>проведения квалификационного экзамена для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</w:t>
      </w: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40"/>
        <w:jc w:val="both"/>
      </w:pPr>
      <w:r>
        <w:rPr>
          <w:rFonts w:ascii="Times New Roman" w:hAnsi="Times New Roman"/>
          <w:spacing w:val="1"/>
          <w:sz w:val="28"/>
        </w:rPr>
        <w:t xml:space="preserve">Настоящий Порядок </w:t>
      </w:r>
      <w:r>
        <w:rPr>
          <w:rFonts w:ascii="Times New Roman" w:hAnsi="Times New Roman"/>
          <w:sz w:val="28"/>
        </w:rPr>
        <w:t>устанавливает процедуру проведения                                      в Федеральной службе по надзору в сфере транспорта квалификационного экзамена для граждан, не являющихся индивидуальными предпринимателями                                         и претендующих на получение аттестации эксперта, привлекаемых Федеральной службой по надзору в сфере транспорта к проведению мероприятий по контролю при осуществлении федерального государственного контроля (надзора).</w:t>
      </w:r>
    </w:p>
    <w:p w:rsidR="002250EE" w:rsidRDefault="00DF6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Квалификационный экзамен проводится Аттестационной комиссией Федеральной службы по надзору в сфере транспорта по проведению квалификационного экзамена для граждан, претендующих на получение аттестации эксперта, привлекаемого Федеральной службой по надзору в сфере транспорта к проведению мероприятий по контролю (далее – Комиссия).</w:t>
      </w:r>
    </w:p>
    <w:p w:rsidR="002250EE" w:rsidRDefault="00DF6C2A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проведения квалификационного экзамена является представленное заявителем заявление по форме согласно приложению № 6 к приказу и приложенные к нему документы:</w:t>
      </w:r>
    </w:p>
    <w:p w:rsidR="002250EE" w:rsidRDefault="00DF6C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копии документов о получении заявителем высшего профессионального образования</w:t>
      </w:r>
      <w:r>
        <w:rPr>
          <w:rFonts w:ascii="Times New Roman" w:hAnsi="Times New Roman"/>
          <w:spacing w:val="2"/>
          <w:sz w:val="28"/>
        </w:rPr>
        <w:t xml:space="preserve"> по профилю</w:t>
      </w:r>
      <w:r>
        <w:rPr>
          <w:rFonts w:ascii="Times New Roman" w:hAnsi="Times New Roman"/>
          <w:sz w:val="28"/>
        </w:rPr>
        <w:t>, соответствующему области экспертизы;</w:t>
      </w:r>
    </w:p>
    <w:p w:rsidR="002250EE" w:rsidRDefault="00DF6C2A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б) копии документов, подтверждающих стаж работы в области экспертизы, указанной в заявлении об аттестации, не менее пяти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лет;</w:t>
      </w:r>
      <w:r>
        <w:t xml:space="preserve"> </w:t>
      </w:r>
    </w:p>
    <w:p w:rsidR="002250EE" w:rsidRDefault="00DF6C2A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в) копии </w:t>
      </w:r>
      <w:r>
        <w:rPr>
          <w:rFonts w:ascii="Times New Roman" w:hAnsi="Times New Roman"/>
          <w:spacing w:val="7"/>
          <w:sz w:val="28"/>
        </w:rPr>
        <w:t>документов о повышении квалификации</w:t>
      </w:r>
      <w:r>
        <w:rPr>
          <w:rFonts w:ascii="Times New Roman" w:hAnsi="Times New Roman"/>
          <w:spacing w:val="1"/>
          <w:sz w:val="28"/>
        </w:rPr>
        <w:t xml:space="preserve"> в заявленной области экспертизы (при наличии).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Заявление и прилагаемые к нему копии документов представляются заявителем непосредственно или направляются в Федеральную службу по надзору в сфере транспорта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 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af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 (далее – Единый портал).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случае несоблюдения заявителем установленной формы заявления об аттестации или непредставления копий документов, предусмотренных пунктом 3 настоящего Порядка, структурное подразделение Федеральной службы по надзору </w:t>
      </w:r>
      <w:r>
        <w:rPr>
          <w:rFonts w:ascii="Times New Roman" w:hAnsi="Times New Roman"/>
          <w:sz w:val="28"/>
        </w:rPr>
        <w:lastRenderedPageBreak/>
        <w:t>в сфере транспорта в течение пяти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Рассмотрение представленных заявителем документов и сведений осуществляется структурным подразделением Федеральной службы по надзору в сфере транспорта в срок, не превышающий 15 рабочих дней со дня поступления заявления об аттестации и соответствующих документов и предоставляется заместителю руководителя Федеральной службы по надзору в сфере транспорта, контролирующему и координирующему деятельность соответствующего структурного подразделения Федеральной службы по надзору в сфере транспорта в соответствии с приказом о распределении обязанностей (далее – заместитель руководителя Федеральной службы по надзору в сфере транспорта).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2250EE" w:rsidRDefault="00DF6C2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 результатам рассмотрения представленных заявителем документов и сведений заместителем руководителя Федеральной службы по надзору в сфере транспорта в срок, не превышающий пяти рабочих дней, принимается одно из следующих решений:</w:t>
      </w:r>
    </w:p>
    <w:p w:rsidR="002250EE" w:rsidRDefault="00DF6C2A">
      <w:pPr>
        <w:tabs>
          <w:tab w:val="left" w:pos="851"/>
        </w:tabs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а) об отказе в допуске заявителя </w:t>
      </w:r>
      <w:proofErr w:type="gramStart"/>
      <w:r>
        <w:rPr>
          <w:rFonts w:ascii="Times New Roman" w:hAnsi="Times New Roman"/>
          <w:sz w:val="28"/>
        </w:rPr>
        <w:t>к  участию</w:t>
      </w:r>
      <w:proofErr w:type="gramEnd"/>
      <w:r>
        <w:rPr>
          <w:rFonts w:ascii="Times New Roman" w:hAnsi="Times New Roman"/>
          <w:sz w:val="28"/>
        </w:rPr>
        <w:t xml:space="preserve"> в квалификационном экзамене - в случае несоответствия представленных заявителем документов требованиям пункта 3 настоящего Порядка и (или) несоответствия заявителя критериям аттестации;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допуске заявителя к участию в квалификационном экзамене.</w:t>
      </w:r>
    </w:p>
    <w:p w:rsidR="002250EE" w:rsidRDefault="00DF6C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sz w:val="28"/>
        </w:rPr>
        <w:tab/>
        <w:t>8. В течение пяти рабочих дней со дня принятия решения о допуске к участию в квалификационном экзамене заявителю направляется уведомление о месте, дате и времени проведения квалификационного экзамена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 (далее – сеть «Интернет»), в том числе посредством Единого портала.</w:t>
      </w:r>
    </w:p>
    <w:p w:rsidR="002250EE" w:rsidRDefault="00DF6C2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Дата проведения квалификационного экзамена устанавливается председателем Комиссии не позднее трех месяцев со дня получения заявления                       об аттестации. </w:t>
      </w:r>
    </w:p>
    <w:p w:rsidR="002250EE" w:rsidRDefault="00DF6C2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 течение 10 рабочих дней со дня направления Федеральной службой по надзору в сфере транспорта уведомления о месте, дате и времени проведения квалификационного экзамена вправе направить в Федеральную службу по надзору в сфере транспорта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Квалификационный экзамен проводится в форме устного собеседования.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экзаменационных вопросов для устного собеседования формируется структурным подразделением Федеральной службы по надзору в сфере транспорта в соответствии со сферой компетенции отдельно для каждого из утвержденных </w:t>
      </w:r>
      <w:r>
        <w:rPr>
          <w:rFonts w:ascii="Times New Roman" w:hAnsi="Times New Roman"/>
          <w:sz w:val="28"/>
        </w:rPr>
        <w:lastRenderedPageBreak/>
        <w:t>видов экспертиз, для проведения которых Федеральной службе по надзору в сфере транспорта требуется привлечение экспертов, утверждается заместителем руководителя Федеральной службы по надзору в сфере транспорта.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При проведении квалификационного экзамена каждому из заявителей членами Комиссии предлагается ответить на вопросы по видам экспертиз, для проведения которых Федеральной службе по надзору в сфере транспорта требуется привлечение экспертов, на проведение которых заявители претендуют в соответствии с поданными заявлениями. Заявителям может быть задано не более 3 вопросов по каждому из видов экспертиз. Комиссия вправе задать заявителям уточняющие вопросы.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 ответ на каждый из заданных заявителю экзаменационных вопросов каждый член Аттестационной комиссии выставляет заявителю оценку: «Зачтено» или «Не зачтено».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Ответ на экзаменационный вопрос считается зачтенным, если не менее двух третей членов Аттестационной комиссии, присутствовавших на заседании, поставили оценку «Зачтено».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Результаты квалификационных экзаменов и решение по их результатам оформляются протоколом Комиссии.</w:t>
      </w:r>
    </w:p>
    <w:p w:rsidR="002250EE" w:rsidRDefault="00DF6C2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17. На основании протокола Комиссии приказом Федеральной службы по надзору в сфере транспорта оформляется одно из следующих решений: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аттестации, сроком на пять лет;</w:t>
      </w:r>
    </w:p>
    <w:p w:rsidR="002250EE" w:rsidRDefault="00DF6C2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Копия приказа об аттестации (отказе в аттестации) в течение трех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 должностного лица Федеральной службы по надзору в сфере транспорта,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2250EE" w:rsidRDefault="002250E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DF6C2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аттестации экспертов, привлекаемых Федеральной службой                       по надзору в сфере транспорта к проведению мероприятий по контролю</w:t>
      </w: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2250EE" w:rsidRDefault="00DF6C2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Требования к образованию: наличие высшего образования                            по направлению деятельности, соответствующим заявленным видам экспертиз (далее – направление деятельности) и/или дополнительного профессионального образования по выбранному направлению деятельности.</w:t>
      </w:r>
    </w:p>
    <w:p w:rsidR="002250EE" w:rsidRDefault="00DF6C2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Требования к стажу работы: наличие стажа работы не менее пяти лет по выбранному направлению деятельности.</w:t>
      </w:r>
    </w:p>
    <w:p w:rsidR="002250EE" w:rsidRDefault="00DF6C2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Требования к наличию знаний и навыков:</w:t>
      </w:r>
    </w:p>
    <w:p w:rsidR="002250EE" w:rsidRDefault="00DF6C2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а) наличие знаний нормативных правовых актов, методических </w:t>
      </w:r>
      <w:proofErr w:type="gramStart"/>
      <w:r>
        <w:rPr>
          <w:rFonts w:ascii="Times New Roman" w:hAnsi="Times New Roman"/>
          <w:spacing w:val="3"/>
          <w:sz w:val="28"/>
        </w:rPr>
        <w:t>и  иных</w:t>
      </w:r>
      <w:proofErr w:type="gramEnd"/>
      <w:r>
        <w:rPr>
          <w:rFonts w:ascii="Times New Roman" w:hAnsi="Times New Roman"/>
          <w:spacing w:val="3"/>
          <w:sz w:val="28"/>
        </w:rPr>
        <w:t xml:space="preserve"> документов, </w:t>
      </w:r>
      <w:r>
        <w:rPr>
          <w:rFonts w:ascii="Times New Roman" w:hAnsi="Times New Roman"/>
          <w:sz w:val="28"/>
        </w:rPr>
        <w:t>регламентирующих вопросы организации и проведения мероприятий по контролю по выбранному направлению деятельности</w:t>
      </w:r>
      <w:r>
        <w:rPr>
          <w:rFonts w:ascii="Times New Roman" w:hAnsi="Times New Roman"/>
          <w:spacing w:val="3"/>
          <w:sz w:val="28"/>
        </w:rPr>
        <w:t>;</w:t>
      </w: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б) наличие знаний конструкции, норм содержания и правил эксплуатации сооружений, основных технических средств по предмету экспертизы;</w:t>
      </w:r>
    </w:p>
    <w:p w:rsidR="002250EE" w:rsidRDefault="00DF6C2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навыков работы с различными источниками информации, с необходимыми средствами измерения;</w:t>
      </w:r>
    </w:p>
    <w:p w:rsidR="002250EE" w:rsidRDefault="00DF6C2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наличие навыков принятия и реализации в ходе проведения экспертизы решений, способствующих выполнению поставленных задач по проведению экспертизы;</w:t>
      </w:r>
    </w:p>
    <w:p w:rsidR="002250EE" w:rsidRDefault="00DF6C2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</w:rPr>
        <w:t xml:space="preserve">д) </w:t>
      </w:r>
      <w:r>
        <w:rPr>
          <w:rFonts w:ascii="Times New Roman" w:hAnsi="Times New Roman"/>
          <w:sz w:val="28"/>
        </w:rPr>
        <w:t>наличие навыков логического мышления, анализа, систематизации, обобщения, критического осмысления информации;</w:t>
      </w:r>
    </w:p>
    <w:p w:rsidR="002250EE" w:rsidRDefault="00DF6C2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pacing w:val="3"/>
          <w:sz w:val="28"/>
        </w:rPr>
        <w:t>наличие навыков формулирования и обоснования выводов по предмету экспертизы;</w:t>
      </w:r>
    </w:p>
    <w:p w:rsidR="002250EE" w:rsidRDefault="00DF6C2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ж) наличие навыков использования информационно-коммуникационных технологий и программно-технических средств, необходимых для подготовки и оформления экспертных заключений.</w:t>
      </w:r>
    </w:p>
    <w:p w:rsidR="002250EE" w:rsidRDefault="002250EE"/>
    <w:p w:rsidR="002250EE" w:rsidRDefault="002250E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</w:rPr>
      </w:pPr>
    </w:p>
    <w:p w:rsidR="002250EE" w:rsidRDefault="002250E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22272F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jc w:val="both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 w:right="307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видов экспертиз, для проведения которых требуется </w:t>
      </w: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привлечение экспертов, привлекаемых Федеральной службой по надзору в сфере транспорта к проведению мероприятий по контролю</w:t>
      </w: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Экспертиза комплексного инженерного обследования гидротехнической части судоходных гидротехнических сооружений. 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Экспертиза комплексного инженерного обследования механической части судоходных гидротехнических сооружений. 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Экспертиза комплексного инженерного обследования электротехнической части судоходных гидротехнических сооружений. 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Экспертиза разработанных критериев безопасности судоходных гидротехнических сооружений.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Экспертиза деклараций безопасности судоходных гидротехнических сооружений.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Экспертиза заключений государственной экспертизы деклараций безопасности судоходных гидротехнических сооружений.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Экспертиза расчетов по определению размера вреда, который может быть причинен жизни, здоровью физических лиц, имуществу физических и юридических лиц в результате аварии судоходных гидротехнических сооружений.</w:t>
      </w:r>
    </w:p>
    <w:p w:rsidR="002250EE" w:rsidRDefault="00DF6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Экспертиза комплексного инженерного обследования гидротехнических сооружений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Экспертиза паспортов и деклараций соответствия портовых гидротехнических сооружений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Экспертиза комплексного инженерного обследования гидротехнических сооружений морского транспорта.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Экспертиза паспортов и деклараций соответствия гидротехнических сооружений морского транспорта.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Комплексная технико-эксплуатационная экспертиза причин гибели судна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Комплексная судоводительская технико-эксплуатационная экспертиза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Технико-эксплуатационная экспертиза технических причин повреждения судовых механизмов (главных двигателей) судов при осуществлении расследования аварий или инцидентов на море и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Комплексная судоводительская и инженерно-техническая экспертиза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16. </w:t>
      </w:r>
      <w:proofErr w:type="spellStart"/>
      <w:r>
        <w:rPr>
          <w:rFonts w:ascii="Times New Roman" w:hAnsi="Times New Roman"/>
          <w:sz w:val="28"/>
        </w:rPr>
        <w:t>Пожаротехническая</w:t>
      </w:r>
      <w:proofErr w:type="spellEnd"/>
      <w:r>
        <w:rPr>
          <w:rFonts w:ascii="Times New Roman" w:hAnsi="Times New Roman"/>
          <w:sz w:val="28"/>
        </w:rPr>
        <w:t xml:space="preserve"> экспертиза причин возгораний (пожаров) на судах при осуществлении расследования аварий или инцидентов на море и транспортных происшествий на внутренних водных путях. 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Взрывотехнологическая</w:t>
      </w:r>
      <w:proofErr w:type="spellEnd"/>
      <w:r>
        <w:rPr>
          <w:rFonts w:ascii="Times New Roman" w:hAnsi="Times New Roman"/>
          <w:sz w:val="28"/>
        </w:rPr>
        <w:t xml:space="preserve"> экспертиза при осуществлении расследования аварий или инцидентов на море и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Экспертиза аварийной посадки и остойчивости судна при осуществлении расследования аварий или инцидентов на море и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Экспертиза проекта на перегон (буксировку) судна при осуществлении расследования аварий или инцидентов на море и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Экспертиза переоборудования судна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250EE" w:rsidRDefault="00DF6C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Экспертиза материалов, веществ и изделий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при осуществлении государственного надзора в области железнодорожного транспорта.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в области обеспечения пожарной безопасности при эксплуатации железнодорожного подвижного состава.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в области безопасности высокоскоростного железнодорожного транспорта.</w:t>
      </w:r>
    </w:p>
    <w:p w:rsidR="002250EE" w:rsidRDefault="00DF6C2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в области безопасности инфраструктуры железнодорожного транспорта.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Экспертиза в области безопасности железнодорожного подвижного состава.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Экспертиза в области требований, предъявляемых к аэродромам, предназначенным для взлета, посадки, руления и стоянки гражданских воздушных судов, визуальных средств аэродромов.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Экспертиза при подтверждении качества авиатоплив требованиям   эксплуатационной документации по типам воздушных судов и Технического регламента Таможенного союза.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Экспертиза в области соблюдения установленных требований при осуществлении деятельности по поддержанию летной годности гражданского воздушного судна, авиационного двигателя и воздушного винта, в отношении оборудования, технического состояния и документации гражданского воздушного судна, а также требований к юридическим лицам, индивидуальным предпринимателям, осуществляющих техническое обслуживание гражданских воздушных судов.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Экспертиза в области соблюдения установленных требований при осуществлении коммерческих воздушных перевозок и авиационных работ.</w:t>
      </w:r>
    </w:p>
    <w:p w:rsidR="002250EE" w:rsidRDefault="00DF6C2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Экспертиза в области контроля (надзора) в сфере организации использования воздушного пространства и аэронавигационного обслуживания </w:t>
      </w:r>
      <w:r>
        <w:rPr>
          <w:rFonts w:ascii="Times New Roman" w:hAnsi="Times New Roman"/>
          <w:sz w:val="28"/>
        </w:rPr>
        <w:lastRenderedPageBreak/>
        <w:t>пользователей воздушного пространства Российской Федерации.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Экспертиза при осуществлении мероприятий по контролю за обеспечением сохранности автомобильных дорог федерального значения.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Экспертиза при категорировании автомобильных тоннелей по видам ограничения движения в них автотранспортных средств, </w:t>
      </w:r>
      <w:proofErr w:type="gramStart"/>
      <w:r>
        <w:rPr>
          <w:rFonts w:ascii="Times New Roman" w:hAnsi="Times New Roman"/>
          <w:sz w:val="28"/>
        </w:rPr>
        <w:t>осуществляющих  автомобильные</w:t>
      </w:r>
      <w:proofErr w:type="gramEnd"/>
      <w:r>
        <w:rPr>
          <w:rFonts w:ascii="Times New Roman" w:hAnsi="Times New Roman"/>
          <w:sz w:val="28"/>
        </w:rPr>
        <w:t xml:space="preserve"> перевозки опасных грузов.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Экспертиза при осуществлении весового и габаритного контроля транспортных средств.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Экспертиза при осуществлении мероприятий по контролю требований к обеспечению доступности для инвалидов объектов транспортной инфраструктуры и предоставляемых услуг в области автомобильного транспорта и городского наземного электрического транспорта.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Экспертиза при осуществлении мероприятий по контролю (надзору) за автомобильным транспортом и городским наземным электрическим транспортом, а также за объектами транспортной инфраструктуры.</w:t>
      </w:r>
    </w:p>
    <w:p w:rsidR="002250EE" w:rsidRDefault="00DF6C2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Экспертиза в области соблюдения установленных требований при осуществлении автомобильных перевозок опасных грузов.</w:t>
      </w: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2250EE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формирования и ведения реестра экспертов, привлекаемых Федеральной службой по надзору в сфере транспорта к проведению мероприятий по контролю</w:t>
      </w:r>
    </w:p>
    <w:p w:rsidR="002250EE" w:rsidRDefault="002250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sz w:val="28"/>
        </w:rPr>
        <w:t>1. Настоящие Правила устанавливают порядок формирования и ведения реестра сведений об аттестации экспертов, привлекаемых Федеральной службой по надзору в сфере транспорта к проведению мероприятий по контролю (далее – реестр), в том числе состав сведений, включаемых в реестр.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Формирование и ведение реестра осуществляется на официальном сайте Ространснадзора в информационно-телекоммуникационной сети «Интернет».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Сведения, содержащиеся в реестре, являются открытыми для ознакомления            с ними органов государственной власти, органов местного самоуправления, юридических и физических лиц, за исключением сведений, относящихся                            к информации, доступ к которой ограничен в соответствии с законодательством Российской Федерации.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Включение сведений в реестр осуществляется с учетом требований законодательства Российской Федерации о защите государственной тайны                            и персональных данных.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Каждой записи в реестре присваивается регистрационный номер, и для каждой записи указывается дата внесения ее в реестр.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Реестр содержит следующие сведения: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 и отчество (при наличии) эксперта;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вид экспертизы;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реквизиты приказа Федеральной службы по надзору в сфере транспорта                    об аттестации (переаттестации) эксперта;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реквизиты приказа Федеральной службы по надзору в сфере транспорта                    о прекращении действия аттестации эксперта.</w:t>
      </w:r>
    </w:p>
    <w:p w:rsidR="002250EE" w:rsidRDefault="00DF6C2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Внесение сведений в реестр осуществляется в течение трех рабочих дней со дня принятия приказа Федеральной службы по надзору в сфере транспорта об аттестации (переаттестации) эксперта или о прекращении действия аттестации эксперта. </w:t>
      </w: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pacing w:val="2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pacing w:val="2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pacing w:val="2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pacing w:val="2"/>
        </w:rPr>
      </w:pPr>
    </w:p>
    <w:p w:rsidR="002250EE" w:rsidRDefault="002250EE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2250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2250EE" w:rsidRDefault="00DF6C2A">
      <w:pPr>
        <w:widowControl w:val="0"/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Ространснадзора</w:t>
      </w: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___________№________</w:t>
      </w:r>
    </w:p>
    <w:p w:rsidR="002250EE" w:rsidRDefault="002250E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250EE" w:rsidRDefault="00DF6C2A">
      <w:pPr>
        <w:widowControl w:val="0"/>
        <w:spacing w:after="0" w:line="240" w:lineRule="auto"/>
        <w:jc w:val="right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Форма</w:t>
      </w:r>
    </w:p>
    <w:p w:rsidR="002250EE" w:rsidRDefault="002250EE">
      <w:pPr>
        <w:widowControl w:val="0"/>
        <w:spacing w:after="0" w:line="240" w:lineRule="auto"/>
        <w:jc w:val="right"/>
        <w:rPr>
          <w:rFonts w:ascii="Times New Roman" w:hAnsi="Times New Roman"/>
          <w:spacing w:val="2"/>
          <w:sz w:val="28"/>
        </w:rPr>
      </w:pPr>
    </w:p>
    <w:p w:rsidR="002250EE" w:rsidRDefault="002250E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250EE" w:rsidRDefault="00DF6C2A">
      <w:pPr>
        <w:pStyle w:val="ConsPlusNonforma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                В Федеральную службу по надзору  </w:t>
      </w:r>
    </w:p>
    <w:p w:rsidR="002250EE" w:rsidRDefault="00DF6C2A">
      <w:pPr>
        <w:pStyle w:val="ConsPlusNonforma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                           в сфере транспорта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   от_______________________________________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__________________________________________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(фамилия, имя, отчество (при наличии) заявителя, дата рождения)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__________________________________________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                              __________________________________________</w:t>
      </w:r>
    </w:p>
    <w:p w:rsidR="002250EE" w:rsidRDefault="00DF6C2A">
      <w:pPr>
        <w:pStyle w:val="ConsPlusNonformat"/>
        <w:jc w:val="right"/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pacing w:val="1"/>
        </w:rPr>
        <w:t>(адрес места жительства, телефон,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__________________________________________</w:t>
      </w:r>
    </w:p>
    <w:p w:rsidR="002250EE" w:rsidRDefault="00DF6C2A">
      <w:pPr>
        <w:pStyle w:val="ConsPlusNonformat"/>
        <w:jc w:val="right"/>
      </w:pPr>
      <w:r>
        <w:rPr>
          <w:rFonts w:ascii="Times New Roman" w:hAnsi="Times New Roman"/>
          <w:spacing w:val="1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pacing w:val="1"/>
        </w:rPr>
        <w:t>адрес электронной почты (при наличии))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__________________________________________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             (реквизиты документа, удостоверяющего личность заявителя)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__________________________________________</w:t>
      </w:r>
    </w:p>
    <w:p w:rsidR="002250EE" w:rsidRDefault="00DF6C2A">
      <w:pPr>
        <w:pStyle w:val="ConsPlusNonforma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                   (идентификационный номер налогоплательщика)</w:t>
      </w:r>
    </w:p>
    <w:p w:rsidR="002250EE" w:rsidRDefault="002250EE">
      <w:pPr>
        <w:pStyle w:val="ConsPlusNonformat"/>
        <w:rPr>
          <w:rFonts w:ascii="Times New Roman" w:hAnsi="Times New Roman"/>
          <w:spacing w:val="1"/>
          <w:sz w:val="28"/>
        </w:rPr>
      </w:pPr>
    </w:p>
    <w:p w:rsidR="002250EE" w:rsidRDefault="00DF6C2A">
      <w:pPr>
        <w:pStyle w:val="ConsPlusNonformat"/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pacing w:val="1"/>
          <w:sz w:val="28"/>
        </w:rPr>
        <w:t>ЗАЯВЛЕНИЕ</w:t>
      </w:r>
    </w:p>
    <w:p w:rsidR="002250EE" w:rsidRDefault="00DF6C2A">
      <w:pPr>
        <w:pStyle w:val="ConsPlusNonformat"/>
        <w:tabs>
          <w:tab w:val="left" w:pos="709"/>
        </w:tabs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pacing w:val="1"/>
          <w:sz w:val="28"/>
        </w:rPr>
        <w:t>об аттестации эксперта, привлекаемого Федеральной службой по надзору в сфере транспорта к проведению мероприятий по контролю</w:t>
      </w:r>
    </w:p>
    <w:p w:rsidR="002250EE" w:rsidRDefault="002250EE">
      <w:pPr>
        <w:pStyle w:val="ConsPlusNonformat"/>
        <w:rPr>
          <w:rFonts w:ascii="Times New Roman" w:hAnsi="Times New Roman"/>
          <w:spacing w:val="1"/>
          <w:sz w:val="28"/>
        </w:rPr>
      </w:pPr>
    </w:p>
    <w:p w:rsidR="002250EE" w:rsidRDefault="00DF6C2A">
      <w:pPr>
        <w:pStyle w:val="ConsPlusNonformat"/>
        <w:tabs>
          <w:tab w:val="left" w:pos="709"/>
        </w:tabs>
        <w:jc w:val="both"/>
      </w:pPr>
      <w:r>
        <w:rPr>
          <w:rFonts w:ascii="Times New Roman" w:hAnsi="Times New Roman"/>
          <w:spacing w:val="1"/>
          <w:sz w:val="28"/>
        </w:rPr>
        <w:t xml:space="preserve">    Прошу   аттестовать меня в качестве эксперта, привлекаемого Федеральной службой по надзору в сфере транспорта к проведению мероприятий по контролю, при осуществлении </w:t>
      </w:r>
      <w:r>
        <w:rPr>
          <w:rFonts w:ascii="Times New Roman" w:hAnsi="Times New Roman"/>
          <w:spacing w:val="1"/>
        </w:rPr>
        <w:t>(указать вид экспертизы согласно приложению № 4)</w:t>
      </w:r>
    </w:p>
    <w:p w:rsidR="002250EE" w:rsidRDefault="00DF6C2A">
      <w:pPr>
        <w:pStyle w:val="ConsPlusNonformat"/>
      </w:pPr>
      <w:r>
        <w:rPr>
          <w:rFonts w:ascii="Times New Roman" w:hAnsi="Times New Roman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250EE" w:rsidRDefault="00DF6C2A">
      <w:pPr>
        <w:spacing w:after="0" w:line="240" w:lineRule="auto"/>
        <w:jc w:val="both"/>
      </w:pPr>
      <w:r>
        <w:rPr>
          <w:rFonts w:ascii="Times New Roman" w:hAnsi="Times New Roman"/>
          <w:spacing w:val="1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 обработкой моих персональных данных, в порядке, предусмотренном Федеральным  </w:t>
      </w:r>
      <w:hyperlink r:id="rId9" w:history="1">
        <w:r>
          <w:rPr>
            <w:rStyle w:val="ListLabel150"/>
          </w:rPr>
          <w:t>законом</w:t>
        </w:r>
      </w:hyperlink>
      <w:r>
        <w:rPr>
          <w:rFonts w:ascii="Times New Roman" w:hAnsi="Times New Roman"/>
          <w:sz w:val="28"/>
        </w:rPr>
        <w:t xml:space="preserve">  от  27 июля 2006 г. № 152-ФЗ «О персональных данных» (Собрание законодательства Российской Федерации, 2006, № 31, ст. 3451; 2020,                   № 17, ст. 2701), указанных  в настоящем заявлении и прилагаемых к нему документах, в целях и объеме, необходимых для проведения аттестации, а также формирования и   ведения   Реестра   сведений   об аттестации экспертов,  привлекаемых Федеральной службой по надзору в сфере транспорта к проведению мероприятий по контролю, согласен.</w:t>
      </w:r>
    </w:p>
    <w:p w:rsidR="002250EE" w:rsidRDefault="00DF6C2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качестве индивидуального предпринимателя не зарегистрирован.</w:t>
      </w:r>
    </w:p>
    <w:p w:rsidR="002250EE" w:rsidRDefault="00DF6C2A">
      <w:pPr>
        <w:pStyle w:val="ConsPlusNonformat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К настоящему заявлению прилагаются следующие документы по описи на ____ листах, в том числе: </w:t>
      </w:r>
    </w:p>
    <w:p w:rsidR="002250EE" w:rsidRDefault="00DF6C2A">
      <w:pPr>
        <w:pStyle w:val="ConsPlusNonformat"/>
        <w:jc w:val="right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Заявление составлено «__» _________ 20__ г.</w:t>
      </w:r>
    </w:p>
    <w:p w:rsidR="002250EE" w:rsidRDefault="00DF6C2A">
      <w:pPr>
        <w:pStyle w:val="ConsPlusNonformat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Подпись заявителя ___________     _________________________________________</w:t>
      </w:r>
    </w:p>
    <w:p w:rsidR="002250EE" w:rsidRDefault="00DF6C2A">
      <w:pPr>
        <w:pStyle w:val="ConsPlusNonformat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                                (фамилия, имя, отчество (при наличии) заявителя)</w:t>
      </w:r>
    </w:p>
    <w:sectPr w:rsidR="002250EE">
      <w:headerReference w:type="default" r:id="rId10"/>
      <w:pgSz w:w="11906" w:h="16838"/>
      <w:pgMar w:top="1134" w:right="707" w:bottom="851" w:left="1134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2A" w:rsidRDefault="00DF6C2A">
      <w:pPr>
        <w:spacing w:after="0" w:line="240" w:lineRule="auto"/>
      </w:pPr>
      <w:r>
        <w:separator/>
      </w:r>
    </w:p>
  </w:endnote>
  <w:endnote w:type="continuationSeparator" w:id="0">
    <w:p w:rsidR="00DF6C2A" w:rsidRDefault="00DF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2A" w:rsidRDefault="00DF6C2A">
      <w:pPr>
        <w:spacing w:after="0" w:line="240" w:lineRule="auto"/>
      </w:pPr>
      <w:r>
        <w:separator/>
      </w:r>
    </w:p>
  </w:footnote>
  <w:footnote w:type="continuationSeparator" w:id="0">
    <w:p w:rsidR="00DF6C2A" w:rsidRDefault="00DF6C2A">
      <w:pPr>
        <w:spacing w:after="0" w:line="240" w:lineRule="auto"/>
      </w:pPr>
      <w:r>
        <w:continuationSeparator/>
      </w:r>
    </w:p>
  </w:footnote>
  <w:footnote w:id="1">
    <w:p w:rsidR="002250EE" w:rsidRDefault="00DF6C2A">
      <w:pPr>
        <w:pStyle w:val="Footnote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</w:t>
      </w:r>
      <w:r>
        <w:rPr>
          <w:rFonts w:ascii="Times New Roman" w:hAnsi="Times New Roman"/>
        </w:rPr>
        <w:br/>
        <w:t>от 24 октября 2011 г. № 861 (Собрание законодательства Российской Федерации,</w:t>
      </w:r>
      <w:r>
        <w:t xml:space="preserve"> </w:t>
      </w:r>
      <w:r>
        <w:rPr>
          <w:rFonts w:ascii="Times New Roman" w:hAnsi="Times New Roman"/>
        </w:rPr>
        <w:t>2011, № 44, ст. 6274; 2019, № 47,    ст. 6675).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EE" w:rsidRDefault="00DF6C2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F1E08">
      <w:rPr>
        <w:noProof/>
      </w:rPr>
      <w:t>2</w:t>
    </w:r>
    <w:r>
      <w:fldChar w:fldCharType="end"/>
    </w:r>
  </w:p>
  <w:p w:rsidR="002250EE" w:rsidRDefault="002250EE">
    <w:pPr>
      <w:pStyle w:val="af0"/>
      <w:jc w:val="center"/>
    </w:pPr>
  </w:p>
  <w:p w:rsidR="002250EE" w:rsidRDefault="002250E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AC3"/>
    <w:multiLevelType w:val="multilevel"/>
    <w:tmpl w:val="77E4F786"/>
    <w:lvl w:ilvl="0">
      <w:start w:val="1"/>
      <w:numFmt w:val="upperRoman"/>
      <w:lvlText w:val="%1."/>
      <w:lvlJc w:val="left"/>
      <w:pPr>
        <w:ind w:left="727" w:hanging="720"/>
      </w:p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9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68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219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112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005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31" w:hanging="2160"/>
      </w:pPr>
      <w:rPr>
        <w:color w:val="000000"/>
      </w:rPr>
    </w:lvl>
  </w:abstractNum>
  <w:abstractNum w:abstractNumId="1" w15:restartNumberingAfterBreak="0">
    <w:nsid w:val="3406185E"/>
    <w:multiLevelType w:val="multilevel"/>
    <w:tmpl w:val="150A5F1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2566E2"/>
    <w:multiLevelType w:val="multilevel"/>
    <w:tmpl w:val="7EC262D6"/>
    <w:lvl w:ilvl="0">
      <w:start w:val="22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EE"/>
    <w:rsid w:val="002250EE"/>
    <w:rsid w:val="005E7CCB"/>
    <w:rsid w:val="00AF1CA3"/>
    <w:rsid w:val="00AF1E08"/>
    <w:rsid w:val="00D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3959-0CD9-41B1-9CE8-84C3C6C6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  <w:rPr>
      <w:color w:val="000000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  <w:rPr>
      <w:color w:val="000000"/>
    </w:rPr>
  </w:style>
  <w:style w:type="paragraph" w:styleId="a5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1"/>
    <w:link w:val="a5"/>
    <w:rPr>
      <w:sz w:val="22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color w:val="000000"/>
    </w:rPr>
  </w:style>
  <w:style w:type="paragraph" w:customStyle="1" w:styleId="ListLabel15">
    <w:name w:val="ListLabel 15"/>
    <w:link w:val="ListLabel150"/>
    <w:rPr>
      <w:rFonts w:ascii="Times New Roman" w:hAnsi="Times New Roman"/>
      <w:sz w:val="28"/>
    </w:rPr>
  </w:style>
  <w:style w:type="character" w:customStyle="1" w:styleId="ListLabel150">
    <w:name w:val="ListLabel 15"/>
    <w:link w:val="ListLabel15"/>
    <w:rPr>
      <w:rFonts w:ascii="Times New Roman" w:hAnsi="Times New Roman"/>
      <w:sz w:val="28"/>
    </w:rPr>
  </w:style>
  <w:style w:type="paragraph" w:customStyle="1" w:styleId="ListLabel24">
    <w:name w:val="ListLabel 24"/>
    <w:link w:val="ListLabel240"/>
    <w:rPr>
      <w:rFonts w:ascii="Times New Roman" w:hAnsi="Times New Roman"/>
      <w:sz w:val="28"/>
    </w:rPr>
  </w:style>
  <w:style w:type="character" w:customStyle="1" w:styleId="ListLabel240">
    <w:name w:val="ListLabel 24"/>
    <w:link w:val="ListLabel24"/>
    <w:rPr>
      <w:rFonts w:ascii="Times New Roman" w:hAnsi="Times New Roman"/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  <w:rPr>
      <w:color w:val="000000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  <w:rPr>
      <w:color w:val="000000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color w:val="000000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color w:val="000000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color w:val="000000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  <w:rPr>
      <w:color w:val="00000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  <w:rPr>
      <w:color w:val="000000"/>
    </w:rPr>
  </w:style>
  <w:style w:type="paragraph" w:customStyle="1" w:styleId="13">
    <w:name w:val="Основной шрифт абзаца1"/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styleId="a6">
    <w:name w:val="index heading"/>
    <w:basedOn w:val="a"/>
    <w:link w:val="a7"/>
  </w:style>
  <w:style w:type="character" w:customStyle="1" w:styleId="a7">
    <w:name w:val="Указатель Знак"/>
    <w:basedOn w:val="1"/>
    <w:link w:val="a6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4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8">
    <w:name w:val="Верхний колонтитул Знак"/>
    <w:basedOn w:val="13"/>
    <w:link w:val="a9"/>
  </w:style>
  <w:style w:type="character" w:customStyle="1" w:styleId="a9">
    <w:name w:val="Верхний колонтитул Знак"/>
    <w:basedOn w:val="a0"/>
    <w:link w:val="a8"/>
  </w:style>
  <w:style w:type="paragraph" w:customStyle="1" w:styleId="16">
    <w:name w:val="Гиперссылка1"/>
    <w:basedOn w:val="13"/>
    <w:link w:val="aa"/>
    <w:rPr>
      <w:color w:val="0563C1" w:themeColor="hyperlink"/>
      <w:u w:val="single"/>
    </w:rPr>
  </w:style>
  <w:style w:type="character" w:styleId="aa">
    <w:name w:val="Hyperlink"/>
    <w:basedOn w:val="a0"/>
    <w:link w:val="1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b">
    <w:name w:val="List"/>
    <w:basedOn w:val="ac"/>
    <w:link w:val="ad"/>
  </w:style>
  <w:style w:type="character" w:customStyle="1" w:styleId="ad">
    <w:name w:val="Список Знак"/>
    <w:basedOn w:val="ae"/>
    <w:link w:val="ab"/>
    <w:rPr>
      <w:sz w:val="22"/>
    </w:rPr>
  </w:style>
  <w:style w:type="paragraph" w:customStyle="1" w:styleId="ListLabel25">
    <w:name w:val="ListLabel 25"/>
    <w:link w:val="ListLabel250"/>
    <w:rPr>
      <w:rFonts w:ascii="Times New Roman" w:hAnsi="Times New Roman"/>
      <w:sz w:val="28"/>
    </w:rPr>
  </w:style>
  <w:style w:type="character" w:customStyle="1" w:styleId="ListLabel250">
    <w:name w:val="ListLabel 25"/>
    <w:link w:val="ListLabel25"/>
    <w:rPr>
      <w:rFonts w:ascii="Times New Roman" w:hAnsi="Times New Roman"/>
      <w:color w:val="000000"/>
      <w:sz w:val="28"/>
    </w:rPr>
  </w:style>
  <w:style w:type="paragraph" w:customStyle="1" w:styleId="19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9"/>
    <w:rPr>
      <w:vertAlign w:val="superscript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  <w:rPr>
      <w:color w:val="000000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basedOn w:val="a"/>
    <w:link w:val="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1"/>
    <w:link w:val="af0"/>
    <w:rPr>
      <w:sz w:val="22"/>
    </w:rPr>
  </w:style>
  <w:style w:type="paragraph" w:customStyle="1" w:styleId="af1">
    <w:name w:val="Нижний колонтитул Знак"/>
    <w:basedOn w:val="13"/>
    <w:link w:val="af2"/>
  </w:style>
  <w:style w:type="character" w:customStyle="1" w:styleId="af2">
    <w:name w:val="Нижний колонтитул Знак"/>
    <w:basedOn w:val="a0"/>
    <w:link w:val="af1"/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  <w:rPr>
      <w:color w:val="000000"/>
    </w:rPr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color w:val="000000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color w:val="000000"/>
    </w:rPr>
  </w:style>
  <w:style w:type="paragraph" w:customStyle="1" w:styleId="ListLabel3">
    <w:name w:val="ListLabel 3"/>
    <w:link w:val="ListLabel31"/>
    <w:rPr>
      <w:rFonts w:ascii="Times New Roman" w:hAnsi="Times New Roman"/>
      <w:sz w:val="28"/>
    </w:rPr>
  </w:style>
  <w:style w:type="character" w:customStyle="1" w:styleId="ListLabel31">
    <w:name w:val="ListLabel 3"/>
    <w:link w:val="ListLabel3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color w:val="000000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color w:val="000000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3">
    <w:name w:val="Текст выноски Знак"/>
    <w:basedOn w:val="13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rPr>
      <w:rFonts w:ascii="Tahoma" w:hAnsi="Tahoma"/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color w:val="000000"/>
    </w:rPr>
  </w:style>
  <w:style w:type="paragraph" w:customStyle="1" w:styleId="1b">
    <w:name w:val="Упомянуть1"/>
    <w:basedOn w:val="13"/>
    <w:link w:val="1c"/>
    <w:rPr>
      <w:color w:val="2B579A"/>
      <w:highlight w:val="white"/>
    </w:rPr>
  </w:style>
  <w:style w:type="character" w:customStyle="1" w:styleId="1c">
    <w:name w:val="Упомянуть1"/>
    <w:basedOn w:val="a0"/>
    <w:link w:val="1b"/>
    <w:rPr>
      <w:color w:val="2B579A"/>
      <w:highlight w:val="whit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5">
    <w:name w:val="Balloon Text"/>
    <w:basedOn w:val="a"/>
    <w:link w:val="1d"/>
    <w:pPr>
      <w:spacing w:after="0" w:line="240" w:lineRule="auto"/>
    </w:pPr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5"/>
    <w:rPr>
      <w:rFonts w:ascii="Tahoma" w:hAnsi="Tahoma"/>
      <w:sz w:val="16"/>
    </w:rPr>
  </w:style>
  <w:style w:type="paragraph" w:customStyle="1" w:styleId="ListLabel33">
    <w:name w:val="ListLabel 33"/>
    <w:link w:val="ListLabel330"/>
    <w:rPr>
      <w:rFonts w:ascii="Times New Roman" w:hAnsi="Times New Roman"/>
      <w:sz w:val="28"/>
    </w:rPr>
  </w:style>
  <w:style w:type="character" w:customStyle="1" w:styleId="ListLabel330">
    <w:name w:val="ListLabel 33"/>
    <w:link w:val="ListLabel33"/>
    <w:rPr>
      <w:rFonts w:ascii="Times New Roman" w:hAnsi="Times New Roman"/>
      <w:sz w:val="28"/>
    </w:rPr>
  </w:style>
  <w:style w:type="paragraph" w:customStyle="1" w:styleId="ListLabel310">
    <w:name w:val="ListLabel 31"/>
    <w:link w:val="ListLabel311"/>
  </w:style>
  <w:style w:type="character" w:customStyle="1" w:styleId="ListLabel311">
    <w:name w:val="ListLabel 31"/>
    <w:link w:val="ListLabel310"/>
    <w:rPr>
      <w:color w:val="000000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ListLabel16">
    <w:name w:val="ListLabel 16"/>
    <w:link w:val="ListLabel160"/>
    <w:rPr>
      <w:rFonts w:ascii="Times New Roman" w:hAnsi="Times New Roman"/>
      <w:sz w:val="28"/>
    </w:rPr>
  </w:style>
  <w:style w:type="character" w:customStyle="1" w:styleId="ListLabel160">
    <w:name w:val="ListLabel 16"/>
    <w:link w:val="ListLabel16"/>
    <w:rPr>
      <w:rFonts w:ascii="Times New Roman" w:hAnsi="Times New Roman"/>
      <w:color w:val="000000"/>
      <w:sz w:val="28"/>
    </w:rPr>
  </w:style>
  <w:style w:type="paragraph" w:styleId="ac">
    <w:name w:val="Body Text"/>
    <w:basedOn w:val="a"/>
    <w:link w:val="ae"/>
    <w:pPr>
      <w:spacing w:after="140"/>
    </w:pPr>
  </w:style>
  <w:style w:type="character" w:customStyle="1" w:styleId="ae">
    <w:name w:val="Основной текст Знак"/>
    <w:basedOn w:val="1"/>
    <w:link w:val="ac"/>
    <w:rPr>
      <w:sz w:val="22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color w:val="00000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next w:val="ac"/>
    <w:link w:val="af9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 Знак"/>
    <w:basedOn w:val="1"/>
    <w:link w:val="af8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a">
    <w:name w:val="caption"/>
    <w:basedOn w:val="a"/>
    <w:link w:val="afb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Pr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8BB7318BA52B7B697B67EFBB2315322831D8AA0D141D08AD98A1B6D549951E2B96FE2B1413D94q1x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8BB7318BA52B7B697B67EFBB2315322831D8AA0D141D08AD98A1B6D549951E2B96FE2B1413D99q1x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A2D17BE249E3C3E7572E0316FED46F1B22909E90E9F7AFAA9CBB4D8A1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Лилианна Хусейновна</dc:creator>
  <cp:lastModifiedBy>Карданова Лилианна Хусейновна</cp:lastModifiedBy>
  <cp:revision>2</cp:revision>
  <dcterms:created xsi:type="dcterms:W3CDTF">2020-09-22T13:12:00Z</dcterms:created>
  <dcterms:modified xsi:type="dcterms:W3CDTF">2020-09-22T13:12:00Z</dcterms:modified>
</cp:coreProperties>
</file>